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城建易采</w:t>
      </w:r>
      <w:r>
        <w:rPr>
          <w:rFonts w:hint="eastAsia" w:ascii="微软雅黑" w:hAnsi="微软雅黑" w:eastAsia="微软雅黑"/>
          <w:sz w:val="52"/>
          <w:szCs w:val="52"/>
        </w:rPr>
        <w:t>集中</w:t>
      </w:r>
      <w:r>
        <w:rPr>
          <w:rFonts w:ascii="微软雅黑" w:hAnsi="微软雅黑" w:eastAsia="微软雅黑"/>
          <w:sz w:val="52"/>
          <w:szCs w:val="52"/>
        </w:rPr>
        <w:t>采购平台</w:t>
      </w:r>
      <w:r>
        <w:rPr>
          <w:rFonts w:hint="eastAsia" w:ascii="微软雅黑" w:hAnsi="微软雅黑" w:eastAsia="微软雅黑"/>
          <w:sz w:val="52"/>
          <w:szCs w:val="52"/>
        </w:rPr>
        <w:t>操作手册</w:t>
      </w:r>
    </w:p>
    <w:p>
      <w:pPr>
        <w:jc w:val="center"/>
        <w:rPr>
          <w:rFonts w:hint="default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供应商信息维护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广联达</w:t>
      </w:r>
      <w:r>
        <w:rPr>
          <w:rFonts w:ascii="微软雅黑" w:hAnsi="微软雅黑" w:eastAsia="微软雅黑"/>
          <w:sz w:val="24"/>
        </w:rPr>
        <w:t>科技股份有限公司</w:t>
      </w:r>
    </w:p>
    <w:p>
      <w:pPr>
        <w:jc w:val="center"/>
        <w:rPr>
          <w:rFonts w:ascii="微软雅黑" w:hAnsi="微软雅黑" w:eastAsia="微软雅黑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微软雅黑" w:hAnsi="微软雅黑" w:eastAsia="微软雅黑"/>
          <w:sz w:val="24"/>
        </w:rPr>
        <w:t>201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</w:rPr>
        <w:t>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left"/>
        <w:textAlignment w:val="auto"/>
        <w:rPr>
          <w:rFonts w:hint="default" w:ascii="微软雅黑" w:hAnsi="微软雅黑" w:eastAsia="微软雅黑"/>
          <w:b w:val="0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b w:val="0"/>
          <w:sz w:val="30"/>
          <w:szCs w:val="30"/>
          <w:lang w:val="en-US" w:eastAsia="zh-CN"/>
        </w:rPr>
        <w:t>一、供应商信息维护</w:t>
      </w:r>
    </w:p>
    <w:p>
      <w:pPr>
        <w:outlineLvl w:val="9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1、登陆地址：</w:t>
      </w:r>
      <w:bookmarkStart w:id="0" w:name="_Toc7232"/>
      <w:r>
        <w:rPr>
          <w:rFonts w:hint="eastAsia" w:ascii="微软雅黑" w:hAnsi="微软雅黑" w:eastAsia="微软雅黑"/>
          <w:sz w:val="24"/>
          <w:lang w:val="en-US" w:eastAsia="zh-CN"/>
        </w:rPr>
        <w:t>输入http://dqec.gldcg.com回车点击登录，输入注册完成并审核通过的帐号（注册时身份证号）方可登陆。</w:t>
      </w:r>
    </w:p>
    <w:p>
      <w:pPr>
        <w:outlineLvl w:val="9"/>
      </w:pPr>
      <w:r>
        <w:drawing>
          <wp:inline distT="0" distB="0" distL="114300" distR="114300">
            <wp:extent cx="5264150" cy="2378075"/>
            <wp:effectExtent l="0" t="0" r="1270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258060"/>
            <wp:effectExtent l="9525" t="9525" r="2476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58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>
      <w:pPr>
        <w:numPr>
          <w:ilvl w:val="0"/>
          <w:numId w:val="0"/>
        </w:numPr>
        <w:tabs>
          <w:tab w:val="left" w:pos="261"/>
        </w:tabs>
        <w:outlineLvl w:val="9"/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bookmarkStart w:id="1" w:name="_Toc525724654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2、企业基本信息</w:t>
      </w:r>
      <w:bookmarkEnd w:id="1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：在如图位置修改，修改后，采购方将同步展示最新信息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drawing>
          <wp:inline distT="0" distB="0" distL="114300" distR="114300">
            <wp:extent cx="5268595" cy="2306320"/>
            <wp:effectExtent l="9525" t="9525" r="17780" b="273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63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61"/>
        </w:tabs>
        <w:outlineLvl w:val="9"/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3、</w:t>
      </w:r>
      <w:bookmarkStart w:id="2" w:name="_Toc525724655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企业业绩</w:t>
      </w:r>
      <w:bookmarkEnd w:id="2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：您可将上平台前的业绩上传到平台，可工采购方审核参考，为您的业务顺利进行提高筹码。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drawing>
          <wp:inline distT="0" distB="0" distL="114300" distR="114300">
            <wp:extent cx="5272405" cy="2163445"/>
            <wp:effectExtent l="9525" t="9525" r="13970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634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outlineLvl w:val="9"/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4、</w:t>
      </w:r>
      <w:bookmarkStart w:id="3" w:name="_Toc525724656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企业资质</w:t>
      </w:r>
      <w:bookmarkEnd w:id="3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：在此处维护您的资质证书，多多益善。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drawing>
          <wp:inline distT="0" distB="0" distL="114300" distR="114300">
            <wp:extent cx="5264150" cy="2194560"/>
            <wp:effectExtent l="9525" t="9525" r="22225" b="2476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outlineLvl w:val="9"/>
        <w:rPr>
          <w:rFonts w:hint="default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5、</w:t>
      </w:r>
      <w:bookmarkStart w:id="4" w:name="_Toc525724657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企业联系人</w:t>
      </w:r>
      <w:bookmarkEnd w:id="4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：当您企业下有多个业务接口人，可在此处将对应人员添加进系统，方便各项业务开展。也可点击姓名信息修改原帐号讯息。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bookmarkStart w:id="5" w:name="_GoBack"/>
      <w:r>
        <w:drawing>
          <wp:inline distT="0" distB="0" distL="114300" distR="114300">
            <wp:extent cx="5261610" cy="1997710"/>
            <wp:effectExtent l="9525" t="9525" r="24765" b="1206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977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061066"/>
      <w:docPartObj>
        <w:docPartGallery w:val="autotext"/>
      </w:docPartObj>
    </w:sdtPr>
    <w:sdtContent>
      <w:sdt>
        <w:sdtPr>
          <w:id w:val="846752648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46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67E6"/>
    <w:rsid w:val="097D5F64"/>
    <w:rsid w:val="0BEB54CA"/>
    <w:rsid w:val="0EFB575A"/>
    <w:rsid w:val="114701A1"/>
    <w:rsid w:val="15B45542"/>
    <w:rsid w:val="16810F36"/>
    <w:rsid w:val="19AB2458"/>
    <w:rsid w:val="1D2D7F0F"/>
    <w:rsid w:val="22ED6AE1"/>
    <w:rsid w:val="25435EA4"/>
    <w:rsid w:val="25602640"/>
    <w:rsid w:val="276D46C4"/>
    <w:rsid w:val="297C1018"/>
    <w:rsid w:val="32A051A3"/>
    <w:rsid w:val="346B517A"/>
    <w:rsid w:val="39E83622"/>
    <w:rsid w:val="40E37DD1"/>
    <w:rsid w:val="49850865"/>
    <w:rsid w:val="4B544FE0"/>
    <w:rsid w:val="50EC3EE0"/>
    <w:rsid w:val="51220522"/>
    <w:rsid w:val="54FE1BBA"/>
    <w:rsid w:val="56C063A7"/>
    <w:rsid w:val="587E1030"/>
    <w:rsid w:val="5951186B"/>
    <w:rsid w:val="59A315E2"/>
    <w:rsid w:val="5BCE249F"/>
    <w:rsid w:val="5F8917D0"/>
    <w:rsid w:val="5FE56D2F"/>
    <w:rsid w:val="62021D10"/>
    <w:rsid w:val="622545D7"/>
    <w:rsid w:val="64486488"/>
    <w:rsid w:val="65464244"/>
    <w:rsid w:val="6D9A3A05"/>
    <w:rsid w:val="6E8C06E3"/>
    <w:rsid w:val="7EA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2019-07-23T09:42:00Z</dcterms:created>
  <dc:creator>glodon</dc:creator>
  <cp:lastModifiedBy>1380115278</cp:lastModifiedBy>
  <dcterms:modified xsi:type="dcterms:W3CDTF">2019-10-24T11:53:07Z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