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sz w:val="52"/>
          <w:szCs w:val="52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sz w:val="52"/>
          <w:szCs w:val="52"/>
        </w:rPr>
      </w:pPr>
      <w:r>
        <w:rPr>
          <w:rFonts w:hint="eastAsia" w:ascii="微软雅黑" w:hAnsi="微软雅黑" w:eastAsia="微软雅黑"/>
          <w:sz w:val="52"/>
          <w:szCs w:val="52"/>
          <w:lang w:val="en-US" w:eastAsia="zh-CN"/>
        </w:rPr>
        <w:t>城建易采</w:t>
      </w:r>
      <w:r>
        <w:rPr>
          <w:rFonts w:hint="eastAsia" w:ascii="微软雅黑" w:hAnsi="微软雅黑" w:eastAsia="微软雅黑"/>
          <w:sz w:val="52"/>
          <w:szCs w:val="52"/>
        </w:rPr>
        <w:t>集中</w:t>
      </w:r>
      <w:r>
        <w:rPr>
          <w:rFonts w:ascii="微软雅黑" w:hAnsi="微软雅黑" w:eastAsia="微软雅黑"/>
          <w:sz w:val="52"/>
          <w:szCs w:val="52"/>
        </w:rPr>
        <w:t>采购平台</w:t>
      </w:r>
      <w:r>
        <w:rPr>
          <w:rFonts w:hint="eastAsia" w:ascii="微软雅黑" w:hAnsi="微软雅黑" w:eastAsia="微软雅黑"/>
          <w:sz w:val="52"/>
          <w:szCs w:val="52"/>
        </w:rPr>
        <w:t>操作手册</w:t>
      </w:r>
    </w:p>
    <w:p>
      <w:pPr>
        <w:jc w:val="center"/>
        <w:rPr>
          <w:rFonts w:hint="default" w:ascii="微软雅黑" w:hAnsi="微软雅黑" w:eastAsia="微软雅黑"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/>
          <w:sz w:val="52"/>
          <w:szCs w:val="52"/>
          <w:lang w:val="en-US" w:eastAsia="zh-CN"/>
        </w:rPr>
        <w:t>公开招标-在线报名</w:t>
      </w: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jc w:val="both"/>
        <w:rPr>
          <w:rFonts w:ascii="微软雅黑" w:hAnsi="微软雅黑" w:eastAsia="微软雅黑"/>
          <w:sz w:val="24"/>
        </w:rPr>
      </w:pPr>
    </w:p>
    <w:p>
      <w:pPr>
        <w:jc w:val="both"/>
        <w:rPr>
          <w:rFonts w:ascii="微软雅黑" w:hAnsi="微软雅黑" w:eastAsia="微软雅黑"/>
          <w:sz w:val="24"/>
        </w:rPr>
      </w:pPr>
    </w:p>
    <w:p>
      <w:pPr>
        <w:jc w:val="both"/>
        <w:rPr>
          <w:rFonts w:ascii="微软雅黑" w:hAnsi="微软雅黑" w:eastAsia="微软雅黑"/>
          <w:sz w:val="24"/>
        </w:rPr>
      </w:pPr>
    </w:p>
    <w:p>
      <w:pPr>
        <w:jc w:val="both"/>
        <w:rPr>
          <w:rFonts w:ascii="微软雅黑" w:hAnsi="微软雅黑" w:eastAsia="微软雅黑"/>
          <w:sz w:val="24"/>
        </w:rPr>
      </w:pPr>
    </w:p>
    <w:p>
      <w:pPr>
        <w:jc w:val="both"/>
        <w:rPr>
          <w:rFonts w:ascii="微软雅黑" w:hAnsi="微软雅黑" w:eastAsia="微软雅黑"/>
          <w:sz w:val="24"/>
        </w:rPr>
      </w:pPr>
    </w:p>
    <w:p>
      <w:pPr>
        <w:jc w:val="both"/>
        <w:rPr>
          <w:rFonts w:ascii="微软雅黑" w:hAnsi="微软雅黑" w:eastAsia="微软雅黑"/>
          <w:sz w:val="24"/>
        </w:rPr>
      </w:pPr>
    </w:p>
    <w:p>
      <w:pPr>
        <w:jc w:val="both"/>
        <w:rPr>
          <w:rFonts w:ascii="微软雅黑" w:hAnsi="微软雅黑" w:eastAsia="微软雅黑"/>
          <w:sz w:val="24"/>
        </w:rPr>
      </w:pPr>
    </w:p>
    <w:p>
      <w:pPr>
        <w:jc w:val="center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广联达</w:t>
      </w:r>
      <w:r>
        <w:rPr>
          <w:rFonts w:ascii="微软雅黑" w:hAnsi="微软雅黑" w:eastAsia="微软雅黑"/>
          <w:sz w:val="24"/>
        </w:rPr>
        <w:t>科技股份有限公司</w:t>
      </w:r>
    </w:p>
    <w:p>
      <w:pPr>
        <w:jc w:val="center"/>
        <w:rPr>
          <w:rFonts w:ascii="微软雅黑" w:hAnsi="微软雅黑" w:eastAsia="微软雅黑"/>
          <w:sz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  <w:r>
        <w:rPr>
          <w:rFonts w:ascii="微软雅黑" w:hAnsi="微软雅黑" w:eastAsia="微软雅黑"/>
          <w:sz w:val="24"/>
        </w:rPr>
        <w:t>201</w:t>
      </w:r>
      <w:r>
        <w:rPr>
          <w:rFonts w:hint="eastAsia" w:ascii="微软雅黑" w:hAnsi="微软雅黑" w:eastAsia="微软雅黑"/>
          <w:sz w:val="24"/>
          <w:lang w:val="en-US" w:eastAsia="zh-CN"/>
        </w:rPr>
        <w:t>9</w:t>
      </w:r>
      <w:r>
        <w:rPr>
          <w:rFonts w:hint="eastAsia" w:ascii="微软雅黑" w:hAnsi="微软雅黑" w:eastAsia="微软雅黑"/>
          <w:sz w:val="24"/>
        </w:rPr>
        <w:t>年</w:t>
      </w:r>
      <w:r>
        <w:rPr>
          <w:rFonts w:hint="eastAsia" w:ascii="微软雅黑" w:hAnsi="微软雅黑" w:eastAsia="微软雅黑"/>
          <w:sz w:val="24"/>
          <w:lang w:val="en-US" w:eastAsia="zh-CN"/>
        </w:rPr>
        <w:t>10</w:t>
      </w:r>
      <w:r>
        <w:rPr>
          <w:rFonts w:hint="eastAsia" w:ascii="微软雅黑" w:hAnsi="微软雅黑" w:eastAsia="微软雅黑"/>
          <w:sz w:val="24"/>
        </w:rPr>
        <w:t>月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Chars="0"/>
        <w:jc w:val="left"/>
        <w:textAlignment w:val="auto"/>
        <w:rPr>
          <w:rFonts w:hint="default" w:ascii="微软雅黑" w:hAnsi="微软雅黑" w:eastAsia="微软雅黑"/>
          <w:b w:val="0"/>
          <w:sz w:val="30"/>
          <w:szCs w:val="30"/>
          <w:lang w:val="en-US"/>
        </w:rPr>
      </w:pPr>
      <w:r>
        <w:rPr>
          <w:rFonts w:hint="eastAsia" w:ascii="微软雅黑" w:hAnsi="微软雅黑" w:eastAsia="微软雅黑"/>
          <w:b w:val="0"/>
          <w:sz w:val="30"/>
          <w:szCs w:val="30"/>
          <w:lang w:val="en-US" w:eastAsia="zh-CN"/>
        </w:rPr>
        <w:t>一、在线报名</w:t>
      </w:r>
    </w:p>
    <w:p>
      <w:pPr>
        <w:outlineLvl w:val="9"/>
        <w:rPr>
          <w:rFonts w:hint="default" w:ascii="微软雅黑" w:hAnsi="微软雅黑" w:eastAsia="微软雅黑"/>
          <w:sz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1、操作页面：</w:t>
      </w:r>
      <w:bookmarkStart w:id="0" w:name="_Toc7232"/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Chars="0"/>
        <w:jc w:val="both"/>
        <w:textAlignment w:val="auto"/>
        <w:outlineLvl w:val="9"/>
        <w:rPr>
          <w:rFonts w:hint="eastAsia" w:ascii="微软雅黑" w:hAnsi="微软雅黑" w:eastAsia="微软雅黑"/>
          <w:b w:val="0"/>
          <w:sz w:val="30"/>
          <w:szCs w:val="30"/>
        </w:rPr>
      </w:pPr>
      <w:bookmarkStart w:id="2" w:name="_GoBack"/>
      <w:r>
        <w:drawing>
          <wp:inline distT="0" distB="0" distL="114300" distR="114300">
            <wp:extent cx="5269230" cy="2004060"/>
            <wp:effectExtent l="9525" t="9525" r="17145" b="2476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00406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  <w:bookmarkEnd w:id="2"/>
    </w:p>
    <w:p>
      <w:pPr>
        <w:outlineLvl w:val="9"/>
        <w:rPr>
          <w:rFonts w:hint="default" w:ascii="微软雅黑" w:hAnsi="微软雅黑" w:eastAsia="微软雅黑"/>
          <w:sz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2、操作说明</w:t>
      </w:r>
    </w:p>
    <w:p>
      <w:pPr>
        <w:outlineLvl w:val="9"/>
        <w:rPr>
          <w:rFonts w:hint="eastAsia" w:ascii="微软雅黑" w:hAnsi="微软雅黑" w:eastAsia="微软雅黑"/>
          <w:sz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2.1</w:t>
      </w:r>
      <w:bookmarkEnd w:id="0"/>
      <w:r>
        <w:rPr>
          <w:rFonts w:hint="eastAsia" w:ascii="微软雅黑" w:hAnsi="微软雅黑" w:eastAsia="微软雅黑"/>
          <w:sz w:val="24"/>
          <w:lang w:val="en-US" w:eastAsia="zh-CN"/>
        </w:rPr>
        <w:t>在线报名页签中，点击状态为未报名的招标项目，进行报名操作，查看招标公告后无疑义点击报名即可完成在线报名操作。</w:t>
      </w:r>
    </w:p>
    <w:p>
      <w:pPr>
        <w:outlineLvl w:val="9"/>
      </w:pPr>
      <w:r>
        <w:drawing>
          <wp:inline distT="0" distB="0" distL="114300" distR="114300">
            <wp:extent cx="5269865" cy="2020570"/>
            <wp:effectExtent l="9525" t="9525" r="16510" b="2730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02057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outlineLvl w:val="9"/>
        <w:rPr>
          <w:rFonts w:hint="default" w:ascii="微软雅黑" w:hAnsi="微软雅黑" w:eastAsia="微软雅黑"/>
          <w:sz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2.2当您对公告内容有疑问时，可在下图位置输入问题，需要附件时可上传附件，问题编辑完后点击提交，采购方即可接收到问题</w:t>
      </w:r>
    </w:p>
    <w:p>
      <w:pPr>
        <w:widowControl/>
        <w:jc w:val="left"/>
        <w:outlineLvl w:val="9"/>
        <w:rPr>
          <w:rFonts w:hint="eastAsia" w:ascii="微软雅黑" w:hAnsi="微软雅黑" w:eastAsia="微软雅黑" w:cstheme="minorBidi"/>
          <w:kern w:val="2"/>
          <w:sz w:val="28"/>
          <w:szCs w:val="28"/>
          <w:lang w:val="en-US" w:eastAsia="zh-CN" w:bidi="ar-SA"/>
        </w:rPr>
      </w:pPr>
      <w:r>
        <w:drawing>
          <wp:inline distT="0" distB="0" distL="114300" distR="114300">
            <wp:extent cx="5271135" cy="2494915"/>
            <wp:effectExtent l="0" t="0" r="571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9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ind w:left="0" w:leftChars="0" w:firstLine="0" w:firstLineChars="0"/>
        <w:outlineLvl w:val="9"/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  <w:t>问题提交后，采购方进行答疑，答疑后，页面如下图。</w:t>
      </w:r>
    </w:p>
    <w:p>
      <w:pPr>
        <w:pStyle w:val="8"/>
        <w:ind w:left="0" w:leftChars="0" w:firstLine="0" w:firstLineChars="0"/>
        <w:outlineLvl w:val="9"/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  <w:drawing>
          <wp:inline distT="0" distB="0" distL="114300" distR="114300">
            <wp:extent cx="5264150" cy="1780540"/>
            <wp:effectExtent l="0" t="0" r="12700" b="10160"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7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ind w:left="0" w:leftChars="0" w:firstLine="0" w:firstLineChars="0"/>
        <w:outlineLvl w:val="9"/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  <w:t>点击【查看详情】，即可查看采购方的答疑内容。</w:t>
      </w:r>
    </w:p>
    <w:p>
      <w:pPr>
        <w:pStyle w:val="8"/>
        <w:ind w:left="0" w:leftChars="0" w:firstLine="0" w:firstLineChars="0"/>
        <w:outlineLvl w:val="9"/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  <w:t>2.3</w:t>
      </w:r>
      <w:bookmarkStart w:id="1" w:name="_Toc525724642"/>
      <w:r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  <w:t>资审结果</w:t>
      </w:r>
      <w:bookmarkEnd w:id="1"/>
    </w:p>
    <w:p>
      <w:pPr>
        <w:pStyle w:val="8"/>
        <w:ind w:left="0" w:leftChars="0" w:firstLine="0" w:firstLineChars="0"/>
        <w:outlineLvl w:val="9"/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4"/>
          <w:szCs w:val="21"/>
          <w:lang w:val="en-US" w:eastAsia="zh-CN" w:bidi="ar-SA"/>
        </w:rPr>
        <w:t>采购方发布资审结果后，您可在下图位置查看本企业资格审查结果。</w:t>
      </w:r>
    </w:p>
    <w:p>
      <w:pPr>
        <w:outlineLvl w:val="9"/>
        <w:rPr>
          <w:rFonts w:hint="default" w:ascii="微软雅黑" w:hAnsi="微软雅黑" w:eastAsia="微软雅黑" w:cstheme="minorBidi"/>
          <w:kern w:val="2"/>
          <w:sz w:val="28"/>
          <w:szCs w:val="28"/>
          <w:lang w:val="en-US" w:eastAsia="zh-CN" w:bidi="ar-SA"/>
        </w:rPr>
      </w:pPr>
      <w:r>
        <w:drawing>
          <wp:inline distT="0" distB="0" distL="114300" distR="114300">
            <wp:extent cx="5264785" cy="1960880"/>
            <wp:effectExtent l="0" t="0" r="12065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96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42061066"/>
      <w:docPartObj>
        <w:docPartGallery w:val="autotext"/>
      </w:docPartObj>
    </w:sdtPr>
    <w:sdtContent>
      <w:sdt>
        <w:sdtPr>
          <w:id w:val="846752648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PAGE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20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NUMPAGES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46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ascii="微软雅黑" w:hAnsi="微软雅黑" w:eastAsia="微软雅黑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E413D"/>
    <w:rsid w:val="08210862"/>
    <w:rsid w:val="097D5F64"/>
    <w:rsid w:val="0F9D7FD8"/>
    <w:rsid w:val="0FB44F6F"/>
    <w:rsid w:val="1D2D7F0F"/>
    <w:rsid w:val="23F7750E"/>
    <w:rsid w:val="276D46C4"/>
    <w:rsid w:val="31E45CC3"/>
    <w:rsid w:val="40E37DD1"/>
    <w:rsid w:val="41615280"/>
    <w:rsid w:val="479629D6"/>
    <w:rsid w:val="56C063A7"/>
    <w:rsid w:val="5951186B"/>
    <w:rsid w:val="59A315E2"/>
    <w:rsid w:val="5BCE249F"/>
    <w:rsid w:val="7E48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2019-07-23T09:42:00Z</dcterms:created>
  <dc:creator>glodon</dc:creator>
  <cp:lastModifiedBy>1380115278</cp:lastModifiedBy>
  <dcterms:modified xsi:type="dcterms:W3CDTF">2019-10-24T11:41:39Z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